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20" w:lineRule="exact"/>
        <w:jc w:val="left"/>
        <w:rPr>
          <w:rFonts w:ascii="方正黑体_GBK" w:eastAsia="方正黑体_GBK" w:cs="方正黑体_GBK"/>
          <w:kern w:val="0"/>
          <w:sz w:val="32"/>
          <w:szCs w:val="32"/>
          <w:highlight w:val="white"/>
          <w:lang w:val="zh-CN"/>
        </w:rPr>
      </w:pPr>
      <w:r>
        <w:rPr>
          <w:rFonts w:hint="eastAsia" w:ascii="方正黑体_GBK" w:eastAsia="方正黑体_GBK" w:cs="方正黑体_GBK"/>
          <w:kern w:val="0"/>
          <w:sz w:val="32"/>
          <w:szCs w:val="32"/>
          <w:highlight w:val="white"/>
          <w:lang w:val="zh-CN"/>
        </w:rPr>
        <w:t>附件</w:t>
      </w:r>
      <w:r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方正小标宋_GBK" w:eastAsia="方正小标宋_GBK" w:cs="方正小标宋_GBK"/>
          <w:kern w:val="0"/>
          <w:sz w:val="44"/>
          <w:szCs w:val="44"/>
          <w:lang w:val="zh-CN"/>
        </w:rPr>
      </w:pPr>
      <w:r>
        <w:rPr>
          <w:rFonts w:hint="eastAsia" w:ascii="方正小标宋_GBK" w:eastAsia="方正小标宋_GBK" w:cs="方正小标宋_GBK"/>
          <w:kern w:val="0"/>
          <w:sz w:val="44"/>
          <w:szCs w:val="44"/>
          <w:lang w:val="zh-CN"/>
        </w:rPr>
        <w:t>重庆市第十届中小学戏剧小梅花展演</w:t>
      </w:r>
    </w:p>
    <w:p>
      <w:pPr>
        <w:autoSpaceDE w:val="0"/>
        <w:autoSpaceDN w:val="0"/>
        <w:adjustRightInd w:val="0"/>
        <w:spacing w:line="600" w:lineRule="atLeast"/>
        <w:jc w:val="center"/>
        <w:rPr>
          <w:rFonts w:ascii="方正小标宋_GBK" w:eastAsia="方正小标宋_GBK" w:cs="方正小标宋_GBK"/>
          <w:kern w:val="0"/>
          <w:sz w:val="44"/>
          <w:szCs w:val="44"/>
          <w:lang w:val="zh-CN"/>
        </w:rPr>
      </w:pPr>
      <w:r>
        <w:rPr>
          <w:rFonts w:hint="eastAsia" w:ascii="方正小标宋_GBK" w:eastAsia="方正小标宋_GBK" w:cs="方正小标宋_GBK"/>
          <w:kern w:val="0"/>
          <w:sz w:val="44"/>
          <w:szCs w:val="44"/>
          <w:lang w:val="zh-CN"/>
        </w:rPr>
        <w:t>个人节目</w:t>
      </w:r>
      <w:r>
        <w:rPr>
          <w:rFonts w:hint="eastAsia" w:ascii="方正小标宋_GBK" w:eastAsia="方正小标宋_GBK" w:cs="方正小标宋_GBK"/>
          <w:kern w:val="0"/>
          <w:sz w:val="44"/>
          <w:szCs w:val="44"/>
        </w:rPr>
        <w:t>汇总</w:t>
      </w:r>
      <w:r>
        <w:rPr>
          <w:rFonts w:hint="eastAsia" w:ascii="方正小标宋_GBK" w:eastAsia="方正小标宋_GBK" w:cs="方正小标宋_GBK"/>
          <w:kern w:val="0"/>
          <w:sz w:val="44"/>
          <w:szCs w:val="44"/>
          <w:lang w:val="zh-CN"/>
        </w:rPr>
        <w:t>表</w:t>
      </w:r>
    </w:p>
    <w:p>
      <w:pPr>
        <w:rPr>
          <w:rFonts w:ascii="方正楷体_GBK" w:hAnsi="宋体" w:eastAsia="方正楷体_GBK" w:cs="宋体"/>
          <w:b/>
          <w:sz w:val="28"/>
          <w:szCs w:val="28"/>
        </w:rPr>
      </w:pPr>
      <w:r>
        <w:rPr>
          <w:rFonts w:hint="eastAsia" w:ascii="方正楷体_GBK" w:hAnsi="宋体" w:eastAsia="方正楷体_GBK" w:cs="宋体"/>
          <w:b/>
          <w:sz w:val="28"/>
          <w:szCs w:val="28"/>
        </w:rPr>
        <w:t>区县（文联</w:t>
      </w:r>
      <w:r>
        <w:rPr>
          <w:rFonts w:hint="default" w:ascii="方正楷体_GBK" w:hAnsi="宋体" w:eastAsia="方正楷体_GBK" w:cs="宋体"/>
          <w:b/>
          <w:sz w:val="28"/>
          <w:szCs w:val="28"/>
          <w:lang w:val="en"/>
        </w:rPr>
        <w:t>/</w:t>
      </w:r>
      <w:r>
        <w:rPr>
          <w:rFonts w:hint="eastAsia" w:ascii="方正楷体_GBK" w:hAnsi="宋体" w:eastAsia="方正楷体_GBK" w:cs="宋体"/>
          <w:b/>
          <w:sz w:val="28"/>
          <w:szCs w:val="28"/>
        </w:rPr>
        <w:t>教委</w:t>
      </w:r>
      <w:r>
        <w:rPr>
          <w:rFonts w:hint="default" w:ascii="方正楷体_GBK" w:hAnsi="宋体" w:eastAsia="方正楷体_GBK" w:cs="宋体"/>
          <w:b/>
          <w:sz w:val="28"/>
          <w:szCs w:val="28"/>
          <w:lang w:val="en"/>
        </w:rPr>
        <w:t>/</w:t>
      </w:r>
      <w:r>
        <w:rPr>
          <w:rFonts w:hint="eastAsia" w:ascii="方正楷体_GBK" w:hAnsi="宋体" w:eastAsia="方正楷体_GBK" w:cs="宋体"/>
          <w:b/>
          <w:sz w:val="28"/>
          <w:szCs w:val="28"/>
        </w:rPr>
        <w:t>文化旅游委）（盖章）：                        联系人：               联系电话：</w:t>
      </w:r>
    </w:p>
    <w:tbl>
      <w:tblPr>
        <w:tblStyle w:val="5"/>
        <w:tblpPr w:leftFromText="180" w:rightFromText="180" w:vertAnchor="text" w:horzAnchor="margin" w:tblpXSpec="center" w:tblpY="60"/>
        <w:tblOverlap w:val="never"/>
        <w:tblW w:w="15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730"/>
        <w:gridCol w:w="1850"/>
        <w:gridCol w:w="2125"/>
        <w:gridCol w:w="1350"/>
        <w:gridCol w:w="609"/>
        <w:gridCol w:w="870"/>
        <w:gridCol w:w="1350"/>
        <w:gridCol w:w="1815"/>
        <w:gridCol w:w="1530"/>
        <w:gridCol w:w="112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86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  <w:r>
              <w:rPr>
                <w:rFonts w:hint="eastAsia" w:ascii="方正黑体_GBK" w:hAnsi="仿宋" w:eastAsia="方正黑体_GBK" w:cs="仿宋"/>
                <w:sz w:val="24"/>
                <w:szCs w:val="24"/>
              </w:rPr>
              <w:t>序号</w:t>
            </w:r>
          </w:p>
        </w:tc>
        <w:tc>
          <w:tcPr>
            <w:tcW w:w="73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  <w:r>
              <w:rPr>
                <w:rFonts w:hint="eastAsia" w:ascii="方正黑体_GBK" w:hAnsi="仿宋" w:eastAsia="方正黑体_GBK" w:cs="仿宋"/>
                <w:sz w:val="24"/>
                <w:szCs w:val="24"/>
              </w:rPr>
              <w:t>组别</w:t>
            </w:r>
          </w:p>
        </w:tc>
        <w:tc>
          <w:tcPr>
            <w:tcW w:w="185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  <w:r>
              <w:rPr>
                <w:rFonts w:hint="eastAsia" w:ascii="方正黑体_GBK" w:hAnsi="仿宋" w:eastAsia="方正黑体_GBK" w:cs="仿宋"/>
                <w:sz w:val="24"/>
                <w:szCs w:val="24"/>
              </w:rPr>
              <w:t>所在</w:t>
            </w:r>
          </w:p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  <w:r>
              <w:rPr>
                <w:rFonts w:hint="eastAsia" w:ascii="方正黑体_GBK" w:hAnsi="仿宋" w:eastAsia="方正黑体_GBK" w:cs="仿宋"/>
                <w:sz w:val="24"/>
                <w:szCs w:val="24"/>
              </w:rPr>
              <w:t>单位</w:t>
            </w:r>
          </w:p>
        </w:tc>
        <w:tc>
          <w:tcPr>
            <w:tcW w:w="2125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  <w:r>
              <w:rPr>
                <w:rFonts w:hint="eastAsia" w:ascii="方正黑体_GBK" w:hAnsi="仿宋" w:eastAsia="方正黑体_GBK" w:cs="仿宋"/>
                <w:sz w:val="24"/>
                <w:szCs w:val="24"/>
              </w:rPr>
              <w:t>剧种、剧名</w:t>
            </w:r>
          </w:p>
        </w:tc>
        <w:tc>
          <w:tcPr>
            <w:tcW w:w="135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  <w:r>
              <w:rPr>
                <w:rFonts w:hint="eastAsia" w:ascii="方正黑体_GBK" w:hAnsi="仿宋" w:eastAsia="方正黑体_GBK" w:cs="仿宋"/>
                <w:sz w:val="24"/>
                <w:szCs w:val="24"/>
              </w:rPr>
              <w:t>姓名</w:t>
            </w:r>
          </w:p>
        </w:tc>
        <w:tc>
          <w:tcPr>
            <w:tcW w:w="609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  <w:r>
              <w:rPr>
                <w:rFonts w:hint="eastAsia" w:ascii="方正黑体_GBK" w:hAnsi="仿宋" w:eastAsia="方正黑体_GBK" w:cs="仿宋"/>
                <w:sz w:val="24"/>
                <w:szCs w:val="24"/>
              </w:rPr>
              <w:t>性别</w:t>
            </w:r>
          </w:p>
        </w:tc>
        <w:tc>
          <w:tcPr>
            <w:tcW w:w="87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  <w:r>
              <w:rPr>
                <w:rFonts w:hint="eastAsia" w:ascii="方正黑体_GBK" w:hAnsi="仿宋" w:eastAsia="方正黑体_GBK" w:cs="仿宋"/>
                <w:sz w:val="24"/>
                <w:szCs w:val="24"/>
              </w:rPr>
              <w:t>出生</w:t>
            </w:r>
          </w:p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  <w:r>
              <w:rPr>
                <w:rFonts w:hint="eastAsia" w:ascii="方正黑体_GBK" w:hAnsi="仿宋" w:eastAsia="方正黑体_GBK" w:cs="仿宋"/>
                <w:sz w:val="24"/>
                <w:szCs w:val="24"/>
              </w:rPr>
              <w:t>日期</w:t>
            </w:r>
          </w:p>
        </w:tc>
        <w:tc>
          <w:tcPr>
            <w:tcW w:w="135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  <w:r>
              <w:rPr>
                <w:rFonts w:hint="eastAsia" w:ascii="方正黑体_GBK" w:hAnsi="仿宋" w:eastAsia="方正黑体_GBK" w:cs="仿宋"/>
                <w:sz w:val="24"/>
                <w:szCs w:val="24"/>
              </w:rPr>
              <w:t>饰演角色</w:t>
            </w:r>
          </w:p>
        </w:tc>
        <w:tc>
          <w:tcPr>
            <w:tcW w:w="1815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  <w:r>
              <w:rPr>
                <w:rFonts w:hint="eastAsia" w:ascii="方正黑体_GBK" w:hAnsi="仿宋" w:eastAsia="方正黑体_GBK" w:cs="仿宋"/>
                <w:sz w:val="24"/>
                <w:szCs w:val="24"/>
              </w:rPr>
              <w:t>助演</w:t>
            </w:r>
          </w:p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  <w:r>
              <w:rPr>
                <w:rFonts w:hint="eastAsia" w:ascii="方正黑体_GBK" w:hAnsi="仿宋" w:eastAsia="方正黑体_GBK" w:cs="仿宋"/>
                <w:sz w:val="24"/>
                <w:szCs w:val="24"/>
              </w:rPr>
              <w:t>姓名、角色</w:t>
            </w:r>
          </w:p>
        </w:tc>
        <w:tc>
          <w:tcPr>
            <w:tcW w:w="153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  <w:r>
              <w:rPr>
                <w:rFonts w:hint="eastAsia" w:ascii="方正黑体_GBK" w:hAnsi="仿宋" w:eastAsia="方正黑体_GBK" w:cs="仿宋"/>
                <w:sz w:val="24"/>
                <w:szCs w:val="24"/>
              </w:rPr>
              <w:t>指导</w:t>
            </w:r>
          </w:p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  <w:r>
              <w:rPr>
                <w:rFonts w:hint="eastAsia" w:ascii="方正黑体_GBK" w:hAnsi="仿宋" w:eastAsia="方正黑体_GBK" w:cs="仿宋"/>
                <w:sz w:val="24"/>
                <w:szCs w:val="24"/>
              </w:rPr>
              <w:t>教师</w:t>
            </w:r>
          </w:p>
        </w:tc>
        <w:tc>
          <w:tcPr>
            <w:tcW w:w="1125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  <w:r>
              <w:rPr>
                <w:rFonts w:hint="eastAsia" w:ascii="方正黑体_GBK" w:hAnsi="仿宋" w:eastAsia="方正黑体_GBK" w:cs="仿宋"/>
                <w:sz w:val="24"/>
                <w:szCs w:val="24"/>
              </w:rPr>
              <w:t>时长</w:t>
            </w:r>
          </w:p>
        </w:tc>
        <w:tc>
          <w:tcPr>
            <w:tcW w:w="156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  <w:r>
              <w:rPr>
                <w:rFonts w:hint="eastAsia" w:ascii="方正黑体_GBK" w:hAnsi="仿宋" w:eastAsia="方正黑体_GBK" w:cs="仿宋"/>
                <w:sz w:val="24"/>
                <w:szCs w:val="24"/>
              </w:rPr>
              <w:t>联系人</w:t>
            </w:r>
          </w:p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  <w:r>
              <w:rPr>
                <w:rFonts w:hint="eastAsia" w:ascii="方正黑体_GBK" w:hAnsi="仿宋" w:eastAsia="方正黑体_GBK" w:cs="仿宋"/>
                <w:sz w:val="24"/>
                <w:szCs w:val="24"/>
              </w:rPr>
              <w:t>姓名、电话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86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1</w:t>
            </w:r>
          </w:p>
        </w:tc>
        <w:tc>
          <w:tcPr>
            <w:tcW w:w="73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85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2125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609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815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53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86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2</w:t>
            </w:r>
          </w:p>
        </w:tc>
        <w:tc>
          <w:tcPr>
            <w:tcW w:w="73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85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2125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609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815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53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86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73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85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2125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609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815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53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86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73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85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2125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609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815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53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86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73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85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2125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609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815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53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黑体_GBK" w:hAnsi="仿宋" w:eastAsia="方正黑体_GBK" w:cs="仿宋"/>
                <w:sz w:val="24"/>
                <w:szCs w:val="24"/>
              </w:rPr>
            </w:pPr>
          </w:p>
        </w:tc>
      </w:tr>
    </w:tbl>
    <w:p>
      <w:pPr>
        <w:pStyle w:val="2"/>
        <w:rPr>
          <w:rFonts w:ascii="宋体" w:hAnsi="宋体" w:eastAsia="等线"/>
        </w:rPr>
      </w:pPr>
      <w:r>
        <w:rPr>
          <w:rFonts w:hint="eastAsia" w:ascii="宋体" w:hAnsi="宋体"/>
        </w:rPr>
        <w:t>填写说明：</w:t>
      </w:r>
    </w:p>
    <w:p>
      <w:pPr>
        <w:pStyle w:val="2"/>
        <w:rPr>
          <w:rFonts w:ascii="宋体" w:hAnsi="宋体"/>
        </w:rPr>
      </w:pPr>
      <w:r>
        <w:rPr>
          <w:rFonts w:hint="eastAsia" w:ascii="宋体" w:hAnsi="宋体"/>
        </w:rPr>
        <w:t>①组别：小学组、中学组</w:t>
      </w:r>
    </w:p>
    <w:p>
      <w:pPr>
        <w:pStyle w:val="2"/>
        <w:rPr>
          <w:rFonts w:ascii="宋体" w:hAnsi="宋体"/>
        </w:rPr>
      </w:pPr>
      <w:r>
        <w:rPr>
          <w:rFonts w:hint="eastAsia" w:ascii="宋体" w:hAnsi="宋体"/>
        </w:rPr>
        <w:t>②选段须写全原剧名，剧种《剧目名称·选段名称》，如：京剧《沙家浜·智斗》。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7F37C"/>
    <w:rsid w:val="FBF7F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2026-05-09T15:57:00Z</dcterms:created>
  <dc:creator>user</dc:creator>
  <cp:lastModifiedBy>user</cp:lastModifiedBy>
  <dcterms:modified xsi:type="dcterms:W3CDTF">2026-05-09T15:58:18Z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